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pacing w:val="-45"/>
          <w:w w:val="80"/>
          <w:sz w:val="84"/>
          <w:szCs w:val="84"/>
        </w:rPr>
        <w:t>新疆农业大学实验室与基地管理处</w:t>
      </w:r>
    </w:p>
    <w:p>
      <w:pPr>
        <w:spacing w:line="600" w:lineRule="exact"/>
        <w:jc w:val="right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94615</wp:posOffset>
                </wp:positionV>
                <wp:extent cx="5782310" cy="10795"/>
                <wp:effectExtent l="0" t="28575" r="8890" b="368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2310" cy="10795"/>
                        </a:xfrm>
                        <a:prstGeom prst="straightConnector1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7.45pt;height:0.85pt;width:455.3pt;z-index:251659264;mso-width-relative:page;mso-height-relative:page;" filled="f" stroked="t" coordsize="21600,21600" o:gfxdata="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urLG3WAAAACAEAAA8AAAAAAAAAAQAgAAAAIgAAAGRycy9kb3ducmV2LnhtbFBL&#10;AQIUABQAAAAIAIdO4kBNzMfw+AEAAL0DAAAOAAAAAAAAAAEAIAAAACUBAABkcnMvZTJvRG9jLnht&#10;bFBLBQYAAAAABgAGAFkBAACPBQAAAAA=&#10;">
                <v:fill on="f" focussize="0,0"/>
                <v:stroke weight="4.5pt" color="#FF0000" linestyle="thinThick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2"/>
          <w:szCs w:val="32"/>
        </w:rPr>
        <w:t>新农大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实基</w:t>
      </w:r>
      <w:r>
        <w:rPr>
          <w:rFonts w:hint="eastAsia" w:ascii="Times New Roman" w:hAnsi="Times New Roman" w:eastAsia="仿宋_GB2312"/>
          <w:sz w:val="32"/>
          <w:szCs w:val="32"/>
        </w:rPr>
        <w:t>发〔201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关于开展201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8</w:t>
      </w:r>
      <w:r>
        <w:rPr>
          <w:rFonts w:hint="eastAsia" w:ascii="Times New Roman" w:hAnsi="Times New Roman" w:eastAsia="方正小标宋简体"/>
          <w:sz w:val="44"/>
          <w:szCs w:val="44"/>
        </w:rPr>
        <w:t>年度本科教学实验中心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绩效评估工作的通知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bookmarkStart w:id="1" w:name="_GoBack"/>
      <w:r>
        <w:rPr>
          <w:rFonts w:hint="eastAsia" w:ascii="Times New Roman" w:hAnsi="Times New Roman" w:eastAsia="仿宋_GB2312"/>
          <w:sz w:val="32"/>
          <w:szCs w:val="32"/>
        </w:rPr>
        <w:t>各教学单位：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为了解各实验中心在201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年的运行、建设及管理基本情况，进一步规范实验中心管理、建设和运行，充分发挥实验教学中心在实践育人和实验教学改革中的作用，提高实验中心综合效益，学校将对201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年度本科教学实验中心进行绩效评估，现将有关事宜通知如下：</w:t>
      </w:r>
    </w:p>
    <w:p>
      <w:pPr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bookmarkStart w:id="0" w:name="_Toc209930409"/>
      <w:r>
        <w:rPr>
          <w:rFonts w:hint="eastAsia" w:ascii="黑体" w:hAnsi="黑体" w:eastAsia="黑体"/>
          <w:sz w:val="32"/>
          <w:szCs w:val="32"/>
        </w:rPr>
        <w:t>一、评估对象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学校所有本科教学实验中心、校内外实习基地。</w:t>
      </w:r>
    </w:p>
    <w:p>
      <w:pPr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二、评估内容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主要评估实验中心在管理模式、队伍建设、设备管理、安全管理、环境卫生、校内外实习基地运行情况等方面内容。</w:t>
      </w:r>
    </w:p>
    <w:p>
      <w:pPr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三、评估方式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（一）学院自评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学院成立自评工作小组，小组成员包括学院分管领导、实验中心主任、实验教师等，人数不少于5人，自评工作小组负责本单位的评估自查工作，根据实验中心评估标准进行自评、赋分，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日前将自评报告、自评得分、校内外实习基地统计汇总表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实验中心使用面积情况及缺额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实验人员配备情况及需增加专职人数（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见</w:t>
      </w:r>
      <w:r>
        <w:rPr>
          <w:rFonts w:hint="eastAsia" w:ascii="Times New Roman" w:hAnsi="Times New Roman" w:eastAsia="仿宋_GB2312"/>
          <w:sz w:val="32"/>
          <w:szCs w:val="32"/>
        </w:rPr>
        <w:t>附件）一式两份连同电子版报实验室与基地管理处，并按学校工作安排做好实验中心评估的各项准备工作。</w:t>
      </w:r>
    </w:p>
    <w:p>
      <w:pPr>
        <w:numPr>
          <w:ilvl w:val="0"/>
          <w:numId w:val="1"/>
        </w:numPr>
        <w:spacing w:line="600" w:lineRule="exact"/>
        <w:ind w:firstLine="64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学校实地检查验收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学校成立评估工作组，负责评估工作的具体实施，实验室与基地管理处负责具体组织学校的评估工作。评估检查采取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学校评估工作组</w:t>
      </w:r>
      <w:r>
        <w:rPr>
          <w:rFonts w:hint="eastAsia" w:ascii="Times New Roman" w:hAnsi="Times New Roman" w:eastAsia="仿宋_GB2312"/>
          <w:sz w:val="32"/>
          <w:szCs w:val="32"/>
        </w:rPr>
        <w:t>实地考察并对相关材料进行核准的方式进行。学校在自评基础上，实地查看实验教学中心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实习基地的运行状态和建设管理情况，按评估指标评分表进行赋分，汇总评估情况，客观地给出各参评单位的评估成绩及评估反馈意见。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（三）实施整改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各学院和实验室与基地管理处根据评估组提出的问题和整改意见，制定出切实可行的整改计划和实施方案，对下一步的实验教学工作和实验室建设与管理工作进行改进。</w:t>
      </w:r>
    </w:p>
    <w:p>
      <w:pPr>
        <w:numPr>
          <w:ilvl w:val="0"/>
          <w:numId w:val="2"/>
        </w:numPr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表彰奖励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学校将根据评估检查结果，在考虑实验教学人时数、实验室面积、基地使用效果权重的基础上，给各单位以不同程度的奖励，经费重点用于解决各学院存在的突出问题。评估结果及整改情况纳入学院年终考核内容，并作为后续实验中心建设的重要参考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望各单位高度重视，认真准备，做好评估检查各项工作，进一步推动实验教学、科研、管理等各方面工作再上新的台阶。请各单位注意时间节点，务必按时上报自评相关材料。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bookmarkEnd w:id="0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附件：1.本科实验教学中心评估自评报告</w:t>
      </w:r>
    </w:p>
    <w:p>
      <w:pPr>
        <w:numPr>
          <w:ilvl w:val="0"/>
          <w:numId w:val="0"/>
        </w:numPr>
        <w:spacing w:line="600" w:lineRule="exact"/>
        <w:ind w:firstLine="1600" w:firstLineChars="5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新疆农业大学实验中心评估标准及评分表</w:t>
      </w:r>
    </w:p>
    <w:p>
      <w:pPr>
        <w:numPr>
          <w:ilvl w:val="0"/>
          <w:numId w:val="0"/>
        </w:numPr>
        <w:spacing w:line="600" w:lineRule="exact"/>
        <w:ind w:firstLine="1600" w:firstLineChars="5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3.***</w:t>
      </w:r>
      <w:r>
        <w:rPr>
          <w:rFonts w:hint="eastAsia" w:ascii="Times New Roman" w:hAnsi="Times New Roman" w:eastAsia="仿宋_GB2312"/>
          <w:sz w:val="32"/>
          <w:szCs w:val="32"/>
        </w:rPr>
        <w:t>学院新增校外实习、实训基地统计汇总表</w:t>
      </w:r>
    </w:p>
    <w:p>
      <w:pPr>
        <w:spacing w:line="600" w:lineRule="exact"/>
        <w:ind w:firstLine="1600" w:firstLineChars="5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.201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年实验中心使用面积情况及缺额</w:t>
      </w:r>
    </w:p>
    <w:p>
      <w:pPr>
        <w:spacing w:line="600" w:lineRule="exact"/>
        <w:ind w:firstLine="1600" w:firstLineChars="5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.201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年实验人员配备情况及需增加专职人数</w:t>
      </w:r>
    </w:p>
    <w:p>
      <w:pPr>
        <w:numPr>
          <w:ilvl w:val="0"/>
          <w:numId w:val="3"/>
        </w:numPr>
        <w:spacing w:line="600" w:lineRule="exact"/>
        <w:ind w:firstLine="1600" w:firstLineChars="5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单位名称及单位代码</w:t>
      </w:r>
    </w:p>
    <w:p>
      <w:pPr>
        <w:numPr>
          <w:ilvl w:val="0"/>
          <w:numId w:val="3"/>
        </w:numPr>
        <w:spacing w:line="600" w:lineRule="exact"/>
        <w:ind w:firstLine="1600" w:firstLineChars="5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专业名称及代码</w:t>
      </w:r>
    </w:p>
    <w:p>
      <w:pPr>
        <w:spacing w:line="600" w:lineRule="exact"/>
        <w:ind w:firstLine="1600" w:firstLineChars="5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8.教学楼栋名称及楼号</w:t>
      </w:r>
    </w:p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480" w:lineRule="exact"/>
        <w:ind w:firstLine="980" w:firstLineChars="35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spacing w:line="480" w:lineRule="exact"/>
        <w:ind w:firstLine="980" w:firstLineChars="3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</w:t>
      </w:r>
    </w:p>
    <w:p>
      <w:pPr>
        <w:spacing w:line="480" w:lineRule="exact"/>
        <w:ind w:firstLine="640" w:firstLineChars="200"/>
        <w:jc w:val="center"/>
        <w:rPr>
          <w:rFonts w:ascii="仿宋_GB2312" w:hAnsi="宋体" w:eastAsia="仿宋_GB2312" w:cs="宋体"/>
          <w:bCs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hAnsi="宋体" w:eastAsia="仿宋_GB2312" w:cs="宋体"/>
          <w:bCs/>
          <w:kern w:val="0"/>
          <w:sz w:val="32"/>
          <w:szCs w:val="28"/>
        </w:rPr>
        <w:t>201</w:t>
      </w:r>
      <w:r>
        <w:rPr>
          <w:rFonts w:hint="eastAsia" w:ascii="仿宋_GB2312" w:hAnsi="宋体" w:eastAsia="仿宋_GB2312" w:cs="宋体"/>
          <w:bCs/>
          <w:kern w:val="0"/>
          <w:sz w:val="32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bCs/>
          <w:kern w:val="0"/>
          <w:sz w:val="32"/>
          <w:szCs w:val="28"/>
        </w:rPr>
        <w:t>年</w:t>
      </w:r>
      <w:r>
        <w:rPr>
          <w:rFonts w:hint="eastAsia" w:ascii="仿宋_GB2312" w:hAnsi="宋体" w:eastAsia="仿宋_GB2312" w:cs="宋体"/>
          <w:bCs/>
          <w:kern w:val="0"/>
          <w:sz w:val="32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bCs/>
          <w:kern w:val="0"/>
          <w:sz w:val="32"/>
          <w:szCs w:val="28"/>
        </w:rPr>
        <w:t>月</w:t>
      </w:r>
      <w:r>
        <w:rPr>
          <w:rFonts w:hint="eastAsia" w:ascii="仿宋_GB2312" w:hAnsi="宋体" w:eastAsia="仿宋_GB2312" w:cs="宋体"/>
          <w:bCs/>
          <w:kern w:val="0"/>
          <w:sz w:val="32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bCs/>
          <w:kern w:val="0"/>
          <w:sz w:val="32"/>
          <w:szCs w:val="28"/>
        </w:rPr>
        <w:t>日</w:t>
      </w:r>
    </w:p>
    <w:p>
      <w:pPr>
        <w:spacing w:line="480" w:lineRule="exact"/>
        <w:ind w:firstLine="640" w:firstLineChars="200"/>
        <w:jc w:val="right"/>
        <w:rPr>
          <w:rFonts w:ascii="仿宋_GB2312" w:hAnsi="宋体" w:eastAsia="仿宋_GB2312" w:cs="宋体"/>
          <w:bCs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28"/>
        </w:rPr>
        <w:t>实验室与基地管理处</w:t>
      </w:r>
    </w:p>
    <w:bookmarkEnd w:id="1"/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附件1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本科实验教学中心评估自评报告</w:t>
      </w:r>
    </w:p>
    <w:p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学院：</w:t>
      </w:r>
    </w:p>
    <w:tbl>
      <w:tblPr>
        <w:tblStyle w:val="8"/>
        <w:tblW w:w="93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6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概况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学校支持政策和举措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条件与环境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实验队伍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exact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信息化平台建设与利用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实验教学及效果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（1500字以内）</w:t>
            </w:r>
          </w:p>
        </w:tc>
        <w:tc>
          <w:tcPr>
            <w:tcW w:w="6616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实习基建建设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（2000字以内） </w:t>
            </w:r>
          </w:p>
        </w:tc>
        <w:tc>
          <w:tcPr>
            <w:tcW w:w="6616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建设成效与示范辐射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（1500字以内）</w:t>
            </w:r>
          </w:p>
        </w:tc>
        <w:tc>
          <w:tcPr>
            <w:tcW w:w="6616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26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特色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（1000字以内）</w:t>
            </w:r>
          </w:p>
        </w:tc>
        <w:tc>
          <w:tcPr>
            <w:tcW w:w="6616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存在不足及改进方案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（1000字以内）</w:t>
            </w:r>
          </w:p>
        </w:tc>
        <w:tc>
          <w:tcPr>
            <w:tcW w:w="6616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320" w:lineRule="exact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 xml:space="preserve">（自评报告以学院为单位撰写） </w:t>
      </w:r>
      <w:r>
        <w:rPr>
          <w:rFonts w:hint="eastAsia" w:ascii="宋体" w:hAnsi="宋体"/>
          <w:b/>
          <w:color w:val="FF0000"/>
          <w:szCs w:val="21"/>
        </w:rPr>
        <w:t xml:space="preserve"> </w:t>
      </w:r>
    </w:p>
    <w:p>
      <w:pPr>
        <w:tabs>
          <w:tab w:val="left" w:pos="6858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实验教学中心评估数据报表</w:t>
      </w:r>
    </w:p>
    <w:tbl>
      <w:tblPr>
        <w:tblStyle w:val="8"/>
        <w:tblW w:w="100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94"/>
        <w:gridCol w:w="459"/>
        <w:gridCol w:w="4717"/>
        <w:gridCol w:w="1809"/>
        <w:gridCol w:w="2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填写全称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中心主任姓名、职称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填写全称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中心设置时间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00" w:firstLineChars="2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经费投入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建设及运行经费总额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其中：①自治区财政专项经费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3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②学校专项经费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3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③社会捐赠专项经费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其中：①仪器设备维护维修经费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3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②实验耗材费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3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③生均学时实验耗材费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校（院）及以上实验教学改革立项投入经费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建设成效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实验教学场地使用面积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实验教学用房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当前情况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楼号、房号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其中：新增实验教学场地使用面积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新增的实验教学用房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楼号、房号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仪器设备固定资产总值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当前数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其中：新增仪器设备固定资产总值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仪器设备数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台套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其中：①新增仪器设备数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台套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②自制仪器设备种类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仪器设备在用率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设备在用率=实际在用设备数÷设备总数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实验教学职工数量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其中：①专职教职工数量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603" w:leftChars="287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②专职人员中正高级、副高级、中级及以下人员数量分别是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格式如：X:X:X:X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602" w:leftChars="239" w:hanging="100" w:hangingChars="5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③专职人员中博士、硕士、学士及以下人员数量分别是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同上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899" w:leftChars="287" w:hanging="296" w:hangingChars="148"/>
              <w:jc w:val="left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④兼职教师数量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承担的教学研究项目数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②省级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③校级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承担的科学研究项目数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②省级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3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instrText xml:space="preserve"> = 3 \* GB3 </w:instrTex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横向项目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参加国内外交流人次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其中：①实验技术人员参加人次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00" w:firstLineChars="2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②信息化培训人次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网站教学资源总容量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ＧＢ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承担的实验课程总数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新增的实验课程数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实验项目总数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其中：①新增实验项目数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②综合性、设计性、创新性实验  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  项目数所占比例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当前数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上一学年服务本校专业数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个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上一学年服务本校学生数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上一学年服务本校学生占全校学生的比例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上一学年实验人时总数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其中：教学计划外实验人时总数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支撑“大学生创新性实验项目”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自主组织的竞赛活动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参加竞赛的学生数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指导学生获得的成果数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其中：①公开发表论文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3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②省部级及以上相关奖项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3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③获得专利数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3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instrText xml:space="preserve">eq \o\ac(○,4)</w:instrTex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以学生为第1作者发的论文数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3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instrText xml:space="preserve">eq \o\ac(○,</w:instrText>
            </w:r>
            <w:r>
              <w:rPr>
                <w:rFonts w:hint="eastAsia" w:ascii="仿宋" w:hAnsi="仿宋" w:eastAsia="仿宋" w:cs="宋体"/>
                <w:kern w:val="0"/>
                <w:position w:val="2"/>
                <w:sz w:val="14"/>
                <w:szCs w:val="20"/>
              </w:rPr>
              <w:instrText xml:space="preserve">5</w:instrTex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instrText xml:space="preserve">)</w:instrTex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以学生为第2及以后作者发的论文数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新出版的实验教材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新编写的实验讲义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获得教学成果奖数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②省（部）级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发表的教学研究论文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其中：实验技术人员发表的教学研究论文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494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对外交流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自主开发实验项目推广应用的高校数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自制实验仪器设备推广应用的高校数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开发实验教学与管理软件推广应用的高校数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承办国内交流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参会人次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承办国际交流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参会人次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接待外校参观访问人数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其中：接待国（境）外参观访问人数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接受委托承办的学生竞赛数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②省级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服务其他高校学生总数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政府主管部门委托培训总量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为社会行业服务的其他培训总量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发生数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在用的基地总数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实习基地建设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实习基地实习人数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实习基地完成的论文数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在实习基地取得的成果数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注：第14项中“新增实验教学场地使用面积”应该为本年度比上一年度增加（或减少）的数量，具体</w:t>
      </w:r>
    </w:p>
    <w:p>
      <w:pPr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写作：xxxm</w:t>
      </w:r>
      <w:r>
        <w:rPr>
          <w:rFonts w:hint="eastAsia" w:ascii="仿宋" w:hAnsi="仿宋" w:eastAsia="仿宋" w:cs="宋体"/>
          <w:kern w:val="0"/>
          <w:sz w:val="20"/>
          <w:szCs w:val="20"/>
          <w:vertAlign w:val="superscript"/>
        </w:rPr>
        <w:t>2</w:t>
      </w:r>
      <w:r>
        <w:rPr>
          <w:rFonts w:hint="eastAsia" w:ascii="仿宋" w:hAnsi="仿宋" w:eastAsia="仿宋" w:cs="宋体"/>
          <w:kern w:val="0"/>
          <w:sz w:val="20"/>
          <w:szCs w:val="20"/>
        </w:rPr>
        <w:t>（本年度面积-上年度面积）、15项中“新增的实验教学用房”应填写完整增加和减少的实验教学用房楼栋和门牌号，第47项“上一学年实验人时总数”“教学计划外实验人时总数”均不含实习人时数。</w:t>
      </w:r>
    </w:p>
    <w:p>
      <w:pPr>
        <w:tabs>
          <w:tab w:val="left" w:pos="6858"/>
        </w:tabs>
        <w:rPr>
          <w:b/>
          <w:sz w:val="24"/>
        </w:rPr>
      </w:pPr>
      <w:r>
        <w:rPr>
          <w:rFonts w:hint="eastAsia"/>
          <w:b/>
          <w:sz w:val="24"/>
        </w:rPr>
        <w:t>（此以实验中心为单位填报）</w:t>
      </w: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p>
      <w:pPr>
        <w:tabs>
          <w:tab w:val="left" w:pos="6858"/>
        </w:tabs>
        <w:rPr>
          <w:b/>
          <w:sz w:val="24"/>
        </w:rPr>
      </w:pPr>
    </w:p>
    <w:tbl>
      <w:tblPr>
        <w:tblStyle w:val="8"/>
        <w:tblW w:w="9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009"/>
        <w:gridCol w:w="2080"/>
        <w:gridCol w:w="1949"/>
        <w:gridCol w:w="1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本科实验教学中心成果明细表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获国家级和省级教学成果奖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获奖人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获奖时间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教师开发的创新性实验项目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投入教学起始时间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开发人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参加学生数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承担国家级、省部级、校级实验教学改革项目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项目经费（万元）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立项时间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学生参加的创新性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实验项目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参加学生数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自制教学仪器设备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已使用人次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研制时间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新增实习基地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基地名称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单位名称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实习专业名称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接受实习学生数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实习基地取得实践教学成果数（含编写实践教程、发表的论文）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实习指导教师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其  他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注：相关数据的统计时限一般为</w:t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  <w:lang w:eastAsia="zh-CN"/>
              </w:rPr>
              <w:t>2018年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发生数。</w:t>
            </w:r>
          </w:p>
        </w:tc>
      </w:tr>
    </w:tbl>
    <w:p>
      <w:pPr>
        <w:tabs>
          <w:tab w:val="left" w:pos="6858"/>
        </w:tabs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（此表以实验中心为单位填报）</w:t>
      </w:r>
    </w:p>
    <w:p>
      <w:pPr>
        <w:tabs>
          <w:tab w:val="left" w:pos="6858"/>
        </w:tabs>
        <w:rPr>
          <w:rFonts w:hint="eastAsia"/>
          <w:b/>
          <w:sz w:val="24"/>
        </w:rPr>
      </w:pPr>
    </w:p>
    <w:p>
      <w:pPr>
        <w:tabs>
          <w:tab w:val="left" w:pos="6858"/>
        </w:tabs>
        <w:rPr>
          <w:rFonts w:hint="eastAsia"/>
          <w:b/>
          <w:sz w:val="24"/>
        </w:rPr>
      </w:pPr>
    </w:p>
    <w:p>
      <w:pPr>
        <w:tabs>
          <w:tab w:val="left" w:pos="6858"/>
        </w:tabs>
        <w:rPr>
          <w:rFonts w:hint="eastAsia"/>
          <w:b/>
          <w:sz w:val="24"/>
        </w:rPr>
      </w:pPr>
    </w:p>
    <w:p>
      <w:pPr>
        <w:tabs>
          <w:tab w:val="left" w:pos="6858"/>
        </w:tabs>
        <w:rPr>
          <w:rFonts w:hint="eastAsia"/>
          <w:b/>
          <w:sz w:val="24"/>
        </w:rPr>
      </w:pPr>
    </w:p>
    <w:p>
      <w:pPr>
        <w:tabs>
          <w:tab w:val="left" w:pos="6858"/>
        </w:tabs>
        <w:rPr>
          <w:rFonts w:hint="eastAsia"/>
          <w:b/>
          <w:sz w:val="24"/>
        </w:rPr>
      </w:pPr>
    </w:p>
    <w:p>
      <w:pPr>
        <w:tabs>
          <w:tab w:val="left" w:pos="6858"/>
        </w:tabs>
        <w:rPr>
          <w:rFonts w:hint="eastAsia"/>
          <w:b/>
          <w:sz w:val="24"/>
        </w:rPr>
      </w:pPr>
    </w:p>
    <w:p>
      <w:pPr>
        <w:tabs>
          <w:tab w:val="left" w:pos="6858"/>
        </w:tabs>
        <w:rPr>
          <w:rFonts w:hint="eastAsia"/>
          <w:b/>
          <w:sz w:val="24"/>
        </w:rPr>
      </w:pPr>
    </w:p>
    <w:p>
      <w:pPr>
        <w:tabs>
          <w:tab w:val="left" w:pos="6858"/>
        </w:tabs>
        <w:rPr>
          <w:rFonts w:hint="eastAsia"/>
          <w:b/>
          <w:sz w:val="24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" w:linePitch="319" w:charSpace="0"/>
        </w:sect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附件2                       </w:t>
      </w:r>
    </w:p>
    <w:p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新疆农业大学实验中心评估标准及评分表</w:t>
      </w:r>
    </w:p>
    <w:p>
      <w:pPr>
        <w:spacing w:before="159" w:beforeLines="50" w:line="360" w:lineRule="exact"/>
        <w:ind w:right="13" w:rightChars="6"/>
        <w:rPr>
          <w:rFonts w:ascii="仿宋_GB2312" w:hAnsi="宋体" w:eastAsia="仿宋_GB2312"/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 xml:space="preserve"> 学院名称</w:t>
      </w:r>
      <w:r>
        <w:rPr>
          <w:rFonts w:hint="eastAsia" w:ascii="仿宋_GB2312" w:hAnsi="宋体" w:eastAsia="仿宋_GB2312"/>
          <w:color w:val="000000"/>
          <w:sz w:val="24"/>
        </w:rPr>
        <w:t>: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                     </w:t>
      </w:r>
      <w:r>
        <w:rPr>
          <w:rFonts w:hint="eastAsia" w:ascii="仿宋_GB2312" w:hAnsi="宋体" w:eastAsia="仿宋_GB2312"/>
          <w:b/>
          <w:color w:val="000000"/>
          <w:sz w:val="24"/>
        </w:rPr>
        <w:t xml:space="preserve"> </w:t>
      </w:r>
    </w:p>
    <w:tbl>
      <w:tblPr>
        <w:tblStyle w:val="8"/>
        <w:tblW w:w="13800" w:type="dxa"/>
        <w:tblInd w:w="-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8"/>
        <w:gridCol w:w="1017"/>
        <w:gridCol w:w="3636"/>
        <w:gridCol w:w="3255"/>
        <w:gridCol w:w="555"/>
        <w:gridCol w:w="1460"/>
        <w:gridCol w:w="529"/>
        <w:gridCol w:w="675"/>
        <w:gridCol w:w="645"/>
        <w:gridCol w:w="6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exact"/>
          <w:tblHeader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评估指标体系</w:t>
            </w:r>
          </w:p>
        </w:tc>
        <w:tc>
          <w:tcPr>
            <w:tcW w:w="8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评估指标内涵、主要观测点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满分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自评得分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评分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tblHeader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指标内涵及主要观测点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检查内容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汇总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管理模式    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管理规范</w:t>
            </w:r>
            <w:r>
              <w:rPr>
                <w:rStyle w:val="10"/>
                <w:rFonts w:hint="eastAsia" w:ascii="仿宋" w:hAnsi="仿宋" w:eastAsia="仿宋" w:cs="仿宋"/>
                <w:lang w:bidi="ar"/>
              </w:rPr>
              <w:t xml:space="preserve">               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4</w:t>
            </w:r>
            <w:r>
              <w:rPr>
                <w:rStyle w:val="11"/>
                <w:rFonts w:hint="default" w:ascii="仿宋" w:hAnsi="仿宋" w:eastAsia="仿宋" w:cs="仿宋"/>
                <w:lang w:bidi="ar"/>
              </w:rPr>
              <w:t>分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有总体规划，年度计划和年度总结。实行主任负责制，实验室教学、科研、服务资源共享、统筹调配。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实验中心制定的建设规划、年度工作计划以及相关证明材料等。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有，较好的得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分；有，但质量一般得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分；缺一种扣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分，扣完为止。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实验室各项管理规章制度上墙，实验室归档资料齐全，规范。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岗位周志、实验记录、实验报告、课表、成绩记录、考核办法。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齐全得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分，缺1项扣0.5分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扣完为止。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信息平台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实验中心建有网站，实现网络化、智能化管理。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浏览网页，重点检查中心网站建设情况，查看网络化实验教学和实验室管理信息平台建设情况；网络实验教学资源建设情况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网站更新及时且内容丰富得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分，网站建设一般的酌情赋分，没有建网站的不得分。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运行机制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实验室开放运行，保障措施落实得力，实验室运行良好，管理制度规范、健全。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查看实验室开放记录本。并附有各分实验室开放情况汇总，包括开放的时长（按小时计）、面向的专业及数量、面向的人数及数量。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全年开放100课时以上得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分；50-100课时得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分；50课时以下得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积极进行实验室文化建设，内容丰富、新颖。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实验室文化建设情况，是否有体现各单位特色。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有且体现学院特色，及时更新得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分；有简单内容，及时更新得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分；无内容不得分。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实验队伍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队伍建设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重视实验队伍建设，实验室专职人</w:t>
            </w:r>
            <w:r>
              <w:rPr>
                <w:rStyle w:val="12"/>
                <w:rFonts w:hint="default" w:ascii="仿宋" w:hAnsi="仿宋" w:eastAsia="仿宋" w:cs="仿宋"/>
                <w:lang w:bidi="ar"/>
              </w:rPr>
              <w:t>员设置合理、岗位职责明确。</w:t>
            </w:r>
            <w:r>
              <w:rPr>
                <w:rStyle w:val="11"/>
                <w:rFonts w:hint="default" w:ascii="仿宋" w:hAnsi="仿宋" w:eastAsia="仿宋" w:cs="仿宋"/>
                <w:lang w:bidi="ar"/>
              </w:rPr>
              <w:t>政策措施得力，能引导和激励高水平教师积极投入实验室工作</w:t>
            </w:r>
            <w:r>
              <w:rPr>
                <w:rStyle w:val="11"/>
                <w:rFonts w:hint="eastAsia" w:ascii="仿宋" w:hAnsi="仿宋" w:eastAsia="仿宋" w:cs="仿宋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实验技术队伍培养、培训制度健全落实，富有成效；有进修、培训计划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组织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实验技术队伍参加实验室各项活动，积极参与国内外同行交流。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有实验队伍建设具体措施，查阅专职技术人员具体岗位职责文件，现场考察人员分工及落实情况；专职技术人员要有岗位周志，记录每天的工作情况和实验室的重要事情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人员培训计划，执行记录(情况)，实验中心活动记录；参加科研项目、学术交流等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实验队伍设置合理，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各项资料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完整得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分，其他情况酌情赋分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仪器设备管理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设备管理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both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仪器设备使用率高，无闲置，设备完好率</w:t>
            </w:r>
            <w:r>
              <w:rPr>
                <w:rStyle w:val="13"/>
                <w:rFonts w:hint="eastAsia" w:ascii="仿宋" w:hAnsi="仿宋" w:eastAsia="仿宋" w:cs="仿宋"/>
                <w:lang w:bidi="ar"/>
              </w:rPr>
              <w:t>90%</w:t>
            </w:r>
            <w:r>
              <w:rPr>
                <w:rStyle w:val="12"/>
                <w:rFonts w:hint="default" w:ascii="仿宋" w:hAnsi="仿宋" w:eastAsia="仿宋" w:cs="仿宋"/>
                <w:lang w:bidi="ar"/>
              </w:rPr>
              <w:t>以上；仪器设备使用、有设备借用、损坏、丢失赔偿办法和仪器设备使用记录</w:t>
            </w:r>
            <w:r>
              <w:rPr>
                <w:rStyle w:val="12"/>
                <w:rFonts w:hint="eastAsia" w:ascii="仿宋" w:hAnsi="仿宋" w:eastAsia="仿宋" w:cs="仿宋"/>
                <w:lang w:eastAsia="zh-CN" w:bidi="ar"/>
              </w:rPr>
              <w:t>。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检查内容：实验中心活动记录；参加科研项目、学术交流等情况。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做的好的得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分，其他情况酌情赋分。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both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实验室仪器设备配置合理，数量充足，满足实验室基本要求；设备帐、物相符率达</w:t>
            </w:r>
            <w:r>
              <w:rPr>
                <w:rStyle w:val="13"/>
                <w:rFonts w:hint="eastAsia" w:ascii="仿宋" w:hAnsi="仿宋" w:eastAsia="仿宋" w:cs="仿宋"/>
                <w:lang w:bidi="ar"/>
              </w:rPr>
              <w:t>100%</w:t>
            </w:r>
            <w:r>
              <w:rPr>
                <w:rStyle w:val="12"/>
                <w:rFonts w:hint="default" w:ascii="仿宋" w:hAnsi="仿宋" w:eastAsia="仿宋" w:cs="仿宋"/>
                <w:lang w:bidi="ar"/>
              </w:rPr>
              <w:t>，设备编号粘贴清晰。多余设备调拨和报废手续齐全，报废设备正常回收，无丢失盘亏设备。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检查内容：实验室的固定资产帐要与资产管理处的帐核对并确保完全相符，新增和减少的要及时办理手续； 仪器设备上要贴校固定资产标签，评估时随机抽查10台（件），其中5台以帐对物，5台以物对帐，核对帐、物、卡的仪器设备分类号，校编号、仪器名称、型号等。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不相符的扣0.5分，扣完为止。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大型仪器设备管理规范，操作规程和注意事项上墙或挂在设备旁边，设备档案和使用记录齐全。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查内容：检查贵重仪器的技术档案，技术档案包括使用说明书或操作规程及档案册，档案中要记录附件及损坏、维修、改造等情况，一些复杂的仪器设备还应该有维修说明书和线路图；要准备专管人员名单。现场挂管理制度，操作规程、责任人等。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工作规范、档案和记录齐全得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分，其他情况酌情赋分。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仪器设备功能开发仪器成绩显著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设备校内外共享程度高，互通有无，仪器设备平均利用率高。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检查使用记录，要有校内外开放的记录，教学仪器设备要有为学生使用的记录；提供年度使用机时清单。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结合大型仪器设备效益评价进行。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仪器设备平均利用率大于85%得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分，70-84%得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分，60-69%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zh-CN" w:bidi="ar"/>
              </w:rPr>
              <w:t>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60%以下得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酌情赋分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zh-CN" w:bidi="ar"/>
              </w:rPr>
              <w:t xml:space="preserve">           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安全管理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卫生45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992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按照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高等学校实验室安全检查项目表（2019）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中检查项目、检查要点进行评分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</w:trPr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校内外实习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基地建设及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效果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基地建设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地建设经充分调研、论证，定位准确，建设规划定位明确；校企双方重视基地建设；基地建设能满足学院各专业实习需求；基地能完成所承担的实践教学任务；实习基地重视学生实践实习；实习基地管理制度完善；与实习基地建立长期稳定的合作关系，有签订正式的实习协议。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院是否制定基地建设规划；是否签订合作协议或挂牌；当年在用的实习基地数和接纳的实习学生总数；查看基地师资、场地、设施设备条件；提供实习基地管理组织领导机构；查看实践教学指导人员名单及岗位职称；是否制定学生实习管理制度；连续3年以上在用的实习基地；实习基地合作协议齐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全符合得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分，少一项扣1分，协议不全者请尽快补齐协议。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教学实施与改革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实践教学文件规范齐全；学生实习过程材料齐全；学生实践教学考核制度健全；严格落实学生实习实践考核；学院积极开展实践教学研究；双方注重实践教学改革；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查看实践教学计划、教学任务书、实训教材、教学规程等；查看学生实习报告；查看学生实习实践技能考核制度；查看学生实习成绩考核表；查看学院的发表实践教学相关论文或完成相关教学改革课题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各项均符合的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分，少一项扣一分。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教学效果与效益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实习有总结；建有实践基地评估考核制度；基地对学生实践动手能力和综合评价高；实习基地指导学生完成毕业论文或申请大学生科研立项；实习学生获得专业技术证书或取得较好的竞赛成绩；学生在实习基地或同类企业就业的比例逐年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查看学院年度实习总结报告；查看学院对实习基地考核评价；查看实习基地对学生的评价良好是否大于80%；查阅当年在实习基地完成毕业论文或立项的科研项目；查看实习学生获得专业技术证书或参加的竞赛获奖情况；查看学生在实习基地或同类企业的就业情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各项均符合得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分，少一项扣一分。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其他5分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积极配合学校评估工作，自评材料质量好，按时提交，各项材料及档案准备齐全。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自评报告及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相关支撑材料提供情况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上交及时并完整5分，其他情况酌情赋分。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112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特色内容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分（在实验室管理方面独特、富有成效、有积极示范推广意义的成绩）：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FF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FF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FF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FF"/>
                <w:sz w:val="18"/>
                <w:szCs w:val="18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2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总分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FF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FF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Arial" w:eastAsia="仿宋_GB2312" w:cs="仿宋_GB2312"/>
                <w:color w:val="0000FF"/>
                <w:szCs w:val="21"/>
              </w:rPr>
            </w:pPr>
          </w:p>
        </w:tc>
      </w:tr>
    </w:tbl>
    <w:p>
      <w:pPr>
        <w:spacing w:before="159" w:beforeLines="50" w:line="360" w:lineRule="exact"/>
        <w:ind w:right="13" w:rightChars="6"/>
        <w:rPr>
          <w:rFonts w:hint="eastAsia"/>
          <w:bCs/>
          <w:szCs w:val="21"/>
        </w:rPr>
      </w:pPr>
      <w:r>
        <w:rPr>
          <w:rFonts w:hint="eastAsia" w:ascii="仿宋_GB2312" w:hAnsi="宋体" w:eastAsia="仿宋_GB2312"/>
          <w:color w:val="000000"/>
          <w:sz w:val="24"/>
        </w:rPr>
        <w:t>注：自评时，各学院请根据本学院对应条款进行自评，各条款分为四个等级：完全符合，满分*100%；符合，满分*90%；较符合，满分*75%;不符合及以下，满分*60%。实行“安全事故一票否决制”，若发生安全责任事故，取消年度评优评先。</w:t>
      </w: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附件3. 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在</w:t>
      </w:r>
      <w:r>
        <w:rPr>
          <w:rFonts w:hint="eastAsia"/>
          <w:b/>
          <w:bCs/>
          <w:sz w:val="32"/>
          <w:szCs w:val="32"/>
        </w:rPr>
        <w:t>用校外实习、实训基地统计汇总表</w:t>
      </w:r>
    </w:p>
    <w:tbl>
      <w:tblPr>
        <w:tblStyle w:val="9"/>
        <w:tblW w:w="13961" w:type="dxa"/>
        <w:tblInd w:w="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2118"/>
        <w:gridCol w:w="1110"/>
        <w:gridCol w:w="1065"/>
        <w:gridCol w:w="1980"/>
        <w:gridCol w:w="1395"/>
        <w:gridCol w:w="1515"/>
        <w:gridCol w:w="2706"/>
        <w:gridCol w:w="839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院系（单位）号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院系（单位）名称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面向校内专业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校内专业代码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每次可接纳学生数（人）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当年接纳学生总数（人次）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  <w:vAlign w:val="center"/>
          </w:tcPr>
          <w:p>
            <w:pPr>
              <w:widowControl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例：新疆九禾种业有限责任公司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10118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种子科学与工程(民)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昌吉回族自治州昌吉市乌伊西路夹滩村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06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06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06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szCs w:val="21"/>
        </w:rPr>
      </w:pPr>
    </w:p>
    <w:p>
      <w:pPr>
        <w:spacing w:before="159" w:beforeLines="50" w:line="360" w:lineRule="exact"/>
        <w:ind w:right="13" w:rightChars="6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color w:val="000000"/>
          <w:sz w:val="24"/>
          <w:lang w:eastAsia="zh-CN"/>
        </w:rPr>
        <w:t>统计</w:t>
      </w:r>
      <w:r>
        <w:rPr>
          <w:rFonts w:hint="eastAsia" w:ascii="仿宋_GB2312" w:hAnsi="宋体" w:eastAsia="仿宋_GB2312"/>
          <w:color w:val="000000"/>
          <w:sz w:val="24"/>
        </w:rPr>
        <w:t>在使用的实验实训基地，即</w:t>
      </w:r>
      <w:r>
        <w:rPr>
          <w:rFonts w:hint="eastAsia" w:ascii="仿宋_GB2312" w:hAnsi="宋体" w:eastAsia="仿宋_GB2312"/>
          <w:color w:val="000000"/>
          <w:sz w:val="24"/>
          <w:lang w:eastAsia="zh-CN"/>
        </w:rPr>
        <w:t>截止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2019年8月31日</w:t>
      </w:r>
      <w:r>
        <w:rPr>
          <w:rFonts w:hint="eastAsia" w:ascii="仿宋_GB2312" w:hAnsi="宋体" w:eastAsia="仿宋_GB2312"/>
          <w:color w:val="000000"/>
          <w:sz w:val="24"/>
        </w:rPr>
        <w:t>有派遣学生前往校内外基地实习实训</w:t>
      </w:r>
      <w:r>
        <w:rPr>
          <w:rFonts w:hint="eastAsia" w:ascii="仿宋_GB2312" w:hAnsi="宋体" w:eastAsia="仿宋_GB2312"/>
          <w:color w:val="000000"/>
          <w:sz w:val="24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24"/>
        </w:rPr>
        <w:t>院系（单位）号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、专业代码见附件6、7，一个实习基地有多个专业使用，请分别列出，</w:t>
      </w:r>
      <w:r>
        <w:rPr>
          <w:rFonts w:hint="eastAsia" w:ascii="仿宋_GB2312" w:hAnsi="宋体" w:eastAsia="仿宋_GB2312"/>
          <w:color w:val="000000"/>
          <w:sz w:val="24"/>
        </w:rPr>
        <w:t>面向全校所有院系的，院系（单位）号填写“000”，院系（单位）名称填写“不限定院系”。面向全校所有本科专业的，专业代码填写“000000”，面向校内专业填写“不限定专业”。</w:t>
      </w: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附件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4.</w:t>
      </w:r>
    </w:p>
    <w:p>
      <w:pPr>
        <w:spacing w:line="32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</w:rPr>
        <w:t>年实验中心使用面积情况及缺额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tbl>
      <w:tblPr>
        <w:tblStyle w:val="8"/>
        <w:tblW w:w="1403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878"/>
        <w:gridCol w:w="2547"/>
        <w:gridCol w:w="2910"/>
        <w:gridCol w:w="1380"/>
        <w:gridCol w:w="1365"/>
        <w:gridCol w:w="1305"/>
        <w:gridCol w:w="1245"/>
        <w:gridCol w:w="825"/>
      </w:tblGrid>
      <w:tr>
        <w:tblPrEx>
          <w:shd w:val="clear" w:color="auto" w:fill="auto"/>
          <w:tblLayout w:type="fixed"/>
        </w:tblPrEx>
        <w:trPr>
          <w:trHeight w:val="7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实验场所代码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实验场所名称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所属单位名称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所属单位号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共建情况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使用面积（平方米）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例：200124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基础化学实验室-2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基础实验室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before="159" w:beforeLines="50" w:line="360" w:lineRule="exact"/>
        <w:ind w:right="13" w:rightChars="6"/>
        <w:rPr>
          <w:rFonts w:hint="default" w:ascii="仿宋_GB2312" w:hAnsi="宋体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注：</w:t>
      </w:r>
      <w:r>
        <w:rPr>
          <w:rFonts w:hint="eastAsia" w:ascii="仿宋_GB2312" w:hAnsi="宋体" w:eastAsia="仿宋_GB2312"/>
          <w:color w:val="000000"/>
          <w:sz w:val="24"/>
          <w:lang w:eastAsia="zh-CN"/>
        </w:rPr>
        <w:t>统计</w:t>
      </w:r>
      <w:r>
        <w:rPr>
          <w:rFonts w:hint="eastAsia" w:ascii="仿宋_GB2312" w:hAnsi="宋体" w:eastAsia="仿宋_GB2312"/>
          <w:color w:val="000000"/>
          <w:sz w:val="24"/>
        </w:rPr>
        <w:t>在使用的实验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场所</w:t>
      </w:r>
      <w:r>
        <w:rPr>
          <w:rFonts w:hint="eastAsia" w:ascii="仿宋_GB2312" w:hAnsi="宋体" w:eastAsia="仿宋_GB2312"/>
          <w:color w:val="000000"/>
          <w:sz w:val="24"/>
        </w:rPr>
        <w:t>，即</w:t>
      </w:r>
      <w:r>
        <w:rPr>
          <w:rFonts w:hint="eastAsia" w:ascii="仿宋_GB2312" w:hAnsi="宋体" w:eastAsia="仿宋_GB2312"/>
          <w:color w:val="000000"/>
          <w:sz w:val="24"/>
          <w:lang w:eastAsia="zh-CN"/>
        </w:rPr>
        <w:t>截止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2019年8月31日实验教学中心使用情况。所属单位号见附件6，实验室楼栋号见附件8，实验场所名称指学校本科实验场所全称（实验教学中心需拆分为单个实验室，即实验房间填报），实验场所代码为6为代码，两位楼栋号+两位楼层号+两位房间号。若没有楼栋号、楼层号、房间号的请以具体名称代替，实验场所代码和实验场所名称具有唯一性。</w:t>
      </w:r>
    </w:p>
    <w:p>
      <w:pPr>
        <w:tabs>
          <w:tab w:val="left" w:pos="6858"/>
        </w:tabs>
        <w:rPr>
          <w:bCs/>
          <w:szCs w:val="21"/>
        </w:rPr>
      </w:pPr>
    </w:p>
    <w:p>
      <w:pPr>
        <w:tabs>
          <w:tab w:val="left" w:pos="6858"/>
        </w:tabs>
        <w:rPr>
          <w:bCs/>
          <w:szCs w:val="21"/>
        </w:rPr>
      </w:pPr>
    </w:p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</w:p>
    <w:p>
      <w:pPr>
        <w:spacing w:line="3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附件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 xml:space="preserve">  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32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b/>
          <w:sz w:val="32"/>
          <w:szCs w:val="32"/>
        </w:rPr>
        <w:t>年实验人员配备情况及需增加专职人数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8"/>
        <w:tblW w:w="132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70"/>
        <w:gridCol w:w="802"/>
        <w:gridCol w:w="801"/>
        <w:gridCol w:w="1202"/>
        <w:gridCol w:w="1469"/>
        <w:gridCol w:w="1202"/>
        <w:gridCol w:w="1202"/>
        <w:gridCol w:w="1602"/>
        <w:gridCol w:w="1202"/>
        <w:gridCol w:w="1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分室名称</w:t>
            </w: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名</w:t>
            </w:r>
          </w:p>
        </w:tc>
        <w:tc>
          <w:tcPr>
            <w:tcW w:w="8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学历学位</w:t>
            </w: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6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实验室工作年限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专/兼职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***实验室</w:t>
            </w: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张三</w:t>
            </w:r>
          </w:p>
        </w:tc>
        <w:tc>
          <w:tcPr>
            <w:tcW w:w="8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男</w:t>
            </w: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1978-02-10</w:t>
            </w:r>
          </w:p>
        </w:tc>
        <w:tc>
          <w:tcPr>
            <w:tcW w:w="1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硕士研究生</w:t>
            </w: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中级实验师</w:t>
            </w: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生态学</w:t>
            </w:r>
          </w:p>
        </w:tc>
        <w:tc>
          <w:tcPr>
            <w:tcW w:w="16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实验中心主任</w:t>
            </w: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22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ascii="宋体" w:hAnsi="宋体"/>
          <w:b/>
          <w:color w:val="FF0000"/>
          <w:sz w:val="24"/>
          <w:szCs w:val="24"/>
        </w:rPr>
      </w:pPr>
    </w:p>
    <w:p>
      <w:pPr>
        <w:tabs>
          <w:tab w:val="left" w:pos="6858"/>
        </w:tabs>
        <w:rPr>
          <w:bCs/>
          <w:szCs w:val="21"/>
        </w:rPr>
      </w:pPr>
    </w:p>
    <w:p>
      <w:pPr>
        <w:tabs>
          <w:tab w:val="left" w:pos="6858"/>
        </w:tabs>
        <w:rPr>
          <w:bCs/>
          <w:szCs w:val="21"/>
        </w:rPr>
        <w:sectPr>
          <w:pgSz w:w="16838" w:h="11906" w:orient="landscape"/>
          <w:pgMar w:top="1474" w:right="1440" w:bottom="1474" w:left="1440" w:header="851" w:footer="992" w:gutter="0"/>
          <w:cols w:space="720" w:num="1"/>
          <w:docGrid w:type="lines" w:linePitch="319" w:charSpace="0"/>
        </w:sect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附件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6</w:t>
      </w:r>
    </w:p>
    <w:p>
      <w:pPr>
        <w:spacing w:line="320" w:lineRule="exact"/>
        <w:jc w:val="center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单位名称及单位代码</w:t>
      </w:r>
    </w:p>
    <w:tbl>
      <w:tblPr>
        <w:tblStyle w:val="8"/>
        <w:tblW w:w="80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2"/>
        <w:gridCol w:w="2220"/>
        <w:gridCol w:w="23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教学科研单位名称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单位代码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单位职能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交通与物流工程学院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草业与环境科学学院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林学与园艺学院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马产业研究院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MPA中心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经济社会发展研究中心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干旱区土壤与肥料研究所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干旱区荒漠研究所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林业研究所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设施农业研究所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草业研究所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思想政治理论教学研究部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葡萄与葡萄酒学院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教学院系</w:t>
            </w:r>
          </w:p>
        </w:tc>
      </w:tr>
    </w:tbl>
    <w:p>
      <w:pPr>
        <w:spacing w:line="320" w:lineRule="exact"/>
        <w:rPr>
          <w:rFonts w:hint="default" w:ascii="宋体" w:hAnsi="宋体"/>
          <w:b/>
          <w:sz w:val="24"/>
          <w:szCs w:val="24"/>
          <w:lang w:val="en-US" w:eastAsia="zh-CN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" w:linePitch="319" w:charSpace="0"/>
        </w:sect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附件7</w:t>
      </w:r>
    </w:p>
    <w:p>
      <w:pPr>
        <w:spacing w:line="3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专业名称及代码</w:t>
      </w: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  <w:sectPr>
          <w:pgSz w:w="11906" w:h="16838"/>
          <w:pgMar w:top="1440" w:right="1474" w:bottom="1440" w:left="1474" w:header="851" w:footer="992" w:gutter="0"/>
          <w:cols w:space="720" w:num="1"/>
          <w:docGrid w:type="lines" w:linePitch="319" w:charSpace="0"/>
        </w:sectPr>
      </w:pPr>
    </w:p>
    <w:tbl>
      <w:tblPr>
        <w:tblStyle w:val="8"/>
        <w:tblW w:w="44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85"/>
        <w:gridCol w:w="29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Header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校内专业代码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校内专业名称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种子科学与工程(双语)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动植物检疫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农学(图志班)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设施农业科学与工程(民)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设施农业科学与工程(双语)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森林保护(民)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草业科学(民)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草业科学(双语)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动物科学(动物科技与生产管理)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动物科学(动物营养与饲料科学)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动物科学(民)(动物科技与生产管理)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动物科学(民)(畜禽遗传与繁育)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动物科学(专科起点)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动物科学(卓越班)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动物科学(双语)(动物科技与生产管理)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动物科学(双语)(畜禽遗传与繁育)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动物医学(临床医学)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动物医学(预防医学)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动物医学(专科起点)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动植物检疫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农业机械化及其自动化(民)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机械设计制造及其自动化(机械设计)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机械设计制造及其自动化(机电一体化)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机械设计制造及其自动化(专科起点)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农业机械化及其自动化(双语)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水土保持与荒漠化防治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农业水利工程(双语）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食品科学与工程(专科起点)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葡萄与葡萄酒工程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食品科学与工程(笃志班)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食品科学与工程(双语)(笃志班)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农业机械化及其自动化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农业机械化及其自动化(双语)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机械设计制造及其自动化(机械设计)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机械设计制造及其自动化(机电一体化)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土地资源管理(双语)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汉语言(双翻)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中国少数民族语言文学(双翻)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计算机科学与技术(民)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应用化学(精细化学品)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应用化学(测试分析)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应用化学(双语)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应用化学(专科起点)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人力资源管理(国际)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国际经济与贸易(国际)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交通运输(国际)</w:t>
            </w:r>
          </w:p>
        </w:tc>
      </w:tr>
    </w:tbl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/>
          <w:b/>
          <w:sz w:val="24"/>
          <w:szCs w:val="24"/>
          <w:lang w:val="en-US" w:eastAsia="zh-CN"/>
        </w:rPr>
        <w:sectPr>
          <w:type w:val="continuous"/>
          <w:pgSz w:w="11906" w:h="16838"/>
          <w:pgMar w:top="1440" w:right="1080" w:bottom="1440" w:left="1080" w:header="851" w:footer="992" w:gutter="0"/>
          <w:cols w:equalWidth="0" w:num="2">
            <w:col w:w="4660" w:space="425"/>
            <w:col w:w="4660"/>
          </w:cols>
          <w:docGrid w:type="lines" w:linePitch="319" w:charSpace="0"/>
        </w:sectPr>
      </w:pP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附件8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教学楼栋名称及楼号</w:t>
      </w:r>
    </w:p>
    <w:p>
      <w:pPr>
        <w:spacing w:line="320" w:lineRule="exact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tbl>
      <w:tblPr>
        <w:tblStyle w:val="8"/>
        <w:tblW w:w="136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80"/>
        <w:gridCol w:w="1656"/>
        <w:gridCol w:w="874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01号教学楼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02号教学楼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老行政楼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现管理、经贸学院思政部使用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五区机交学院楼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五区农学楼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数理、外语、化工学院使用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原林学楼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现中语学院使用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09号教学楼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公共教室及语音教室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农业综合楼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C段林学园艺学院、B草环、A段农学学院使用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畜产楼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动医、动科学院使用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农业工程中心主楼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一二楼水利学院、三四楼机电工程和交通物流学院、五、六楼食药学院和葡萄酒学院使用。包括机交、水工、建材、食药四个实验大厅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新建实验中心配楼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一至三楼公共教室、三楼以上计算学院实验室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国际教育学院（不含派出所用房1202.52㎡）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中心实验楼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现计算机学院（三至六楼）、现教中心使用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农干干培中心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继续教育学院使用已减去保卫处用房504平米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农干分院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综合教学楼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校机关行政办公楼（东段）及多媒体教室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科技学院教学楼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生物实验楼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新国际教育学院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建材大厅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22号教学楼</w:t>
            </w:r>
          </w:p>
        </w:tc>
        <w:tc>
          <w:tcPr>
            <w:tcW w:w="8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20" w:lineRule="exact"/>
        <w:rPr>
          <w:rFonts w:hint="default"/>
          <w:lang w:val="en-US"/>
        </w:rPr>
      </w:pPr>
    </w:p>
    <w:p>
      <w:pPr>
        <w:tabs>
          <w:tab w:val="left" w:pos="6858"/>
        </w:tabs>
        <w:rPr>
          <w:bCs/>
          <w:szCs w:val="21"/>
        </w:rPr>
      </w:pPr>
    </w:p>
    <w:sectPr>
      <w:pgSz w:w="16838" w:h="11906" w:orient="landscape"/>
      <w:pgMar w:top="1474" w:right="1440" w:bottom="1474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135E"/>
    <w:multiLevelType w:val="multilevel"/>
    <w:tmpl w:val="469C135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D09C1A5"/>
    <w:multiLevelType w:val="singleLevel"/>
    <w:tmpl w:val="5D09C1A5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D09C1EB"/>
    <w:multiLevelType w:val="singleLevel"/>
    <w:tmpl w:val="5D09C1EB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D0A0E05"/>
    <w:multiLevelType w:val="singleLevel"/>
    <w:tmpl w:val="5D0A0E05"/>
    <w:lvl w:ilvl="0" w:tentative="0">
      <w:start w:val="6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60"/>
    <w:rsid w:val="00003E1B"/>
    <w:rsid w:val="00034853"/>
    <w:rsid w:val="00070A66"/>
    <w:rsid w:val="00083A24"/>
    <w:rsid w:val="000E1B40"/>
    <w:rsid w:val="000E2EA5"/>
    <w:rsid w:val="00177347"/>
    <w:rsid w:val="00203392"/>
    <w:rsid w:val="00204AA1"/>
    <w:rsid w:val="002058C6"/>
    <w:rsid w:val="002068EC"/>
    <w:rsid w:val="002214B5"/>
    <w:rsid w:val="00224910"/>
    <w:rsid w:val="00272FEE"/>
    <w:rsid w:val="002A2671"/>
    <w:rsid w:val="002C3447"/>
    <w:rsid w:val="002C7102"/>
    <w:rsid w:val="00352B26"/>
    <w:rsid w:val="0039216E"/>
    <w:rsid w:val="003E0A1E"/>
    <w:rsid w:val="004B46B0"/>
    <w:rsid w:val="004E549E"/>
    <w:rsid w:val="00590983"/>
    <w:rsid w:val="00594CFD"/>
    <w:rsid w:val="00603130"/>
    <w:rsid w:val="00613457"/>
    <w:rsid w:val="006260DA"/>
    <w:rsid w:val="00642F59"/>
    <w:rsid w:val="006B177A"/>
    <w:rsid w:val="006C675B"/>
    <w:rsid w:val="007438FC"/>
    <w:rsid w:val="007E266B"/>
    <w:rsid w:val="00800F59"/>
    <w:rsid w:val="008141D7"/>
    <w:rsid w:val="008476AF"/>
    <w:rsid w:val="008750E9"/>
    <w:rsid w:val="00892FF3"/>
    <w:rsid w:val="008D69FA"/>
    <w:rsid w:val="008E6DFC"/>
    <w:rsid w:val="0091668D"/>
    <w:rsid w:val="009455CE"/>
    <w:rsid w:val="00990F4F"/>
    <w:rsid w:val="009F7060"/>
    <w:rsid w:val="00A22C80"/>
    <w:rsid w:val="00AA7325"/>
    <w:rsid w:val="00AA79B0"/>
    <w:rsid w:val="00AF60CF"/>
    <w:rsid w:val="00B5156E"/>
    <w:rsid w:val="00B5684E"/>
    <w:rsid w:val="00BE593E"/>
    <w:rsid w:val="00C51B30"/>
    <w:rsid w:val="00CA4190"/>
    <w:rsid w:val="00CB5B1B"/>
    <w:rsid w:val="00D0053A"/>
    <w:rsid w:val="00D85149"/>
    <w:rsid w:val="00E151C5"/>
    <w:rsid w:val="00E2286F"/>
    <w:rsid w:val="00E25055"/>
    <w:rsid w:val="00E74C0E"/>
    <w:rsid w:val="00E97897"/>
    <w:rsid w:val="00ED7D10"/>
    <w:rsid w:val="00EF0F5F"/>
    <w:rsid w:val="00F21326"/>
    <w:rsid w:val="00F37F8A"/>
    <w:rsid w:val="00F43F60"/>
    <w:rsid w:val="00FC295E"/>
    <w:rsid w:val="00FF0930"/>
    <w:rsid w:val="01B356E3"/>
    <w:rsid w:val="07D24DA6"/>
    <w:rsid w:val="09FD513C"/>
    <w:rsid w:val="0AC26EFB"/>
    <w:rsid w:val="0B213D57"/>
    <w:rsid w:val="0BD16ECF"/>
    <w:rsid w:val="0D275174"/>
    <w:rsid w:val="0EC600B8"/>
    <w:rsid w:val="0F286909"/>
    <w:rsid w:val="0F9F5C07"/>
    <w:rsid w:val="100640C0"/>
    <w:rsid w:val="10826E14"/>
    <w:rsid w:val="109F1233"/>
    <w:rsid w:val="10FD64C3"/>
    <w:rsid w:val="11ED4A2F"/>
    <w:rsid w:val="12124308"/>
    <w:rsid w:val="13387499"/>
    <w:rsid w:val="13513EF8"/>
    <w:rsid w:val="13CB5ACD"/>
    <w:rsid w:val="147C75EE"/>
    <w:rsid w:val="14F701B1"/>
    <w:rsid w:val="15FD5597"/>
    <w:rsid w:val="169B3D75"/>
    <w:rsid w:val="179F5CB5"/>
    <w:rsid w:val="1BBB237B"/>
    <w:rsid w:val="1CBD1957"/>
    <w:rsid w:val="1E55790A"/>
    <w:rsid w:val="1F711751"/>
    <w:rsid w:val="1FBD7693"/>
    <w:rsid w:val="20D13225"/>
    <w:rsid w:val="2559294B"/>
    <w:rsid w:val="29101C07"/>
    <w:rsid w:val="29115DB0"/>
    <w:rsid w:val="2A1451C5"/>
    <w:rsid w:val="2B394B74"/>
    <w:rsid w:val="2B87595D"/>
    <w:rsid w:val="2C9E3686"/>
    <w:rsid w:val="2D493DB3"/>
    <w:rsid w:val="2EFA31D3"/>
    <w:rsid w:val="2F1C6B5A"/>
    <w:rsid w:val="30D92338"/>
    <w:rsid w:val="31D36A96"/>
    <w:rsid w:val="32687E44"/>
    <w:rsid w:val="34910083"/>
    <w:rsid w:val="36B31119"/>
    <w:rsid w:val="36B870DE"/>
    <w:rsid w:val="379D2788"/>
    <w:rsid w:val="38F90313"/>
    <w:rsid w:val="39293758"/>
    <w:rsid w:val="39375F79"/>
    <w:rsid w:val="39691157"/>
    <w:rsid w:val="39C54702"/>
    <w:rsid w:val="3B517921"/>
    <w:rsid w:val="3DDB0BDA"/>
    <w:rsid w:val="3F72775C"/>
    <w:rsid w:val="3FB67E5A"/>
    <w:rsid w:val="414E5A81"/>
    <w:rsid w:val="433E2047"/>
    <w:rsid w:val="452F3D48"/>
    <w:rsid w:val="45FD3E36"/>
    <w:rsid w:val="4840720A"/>
    <w:rsid w:val="490B3C57"/>
    <w:rsid w:val="4A2E7801"/>
    <w:rsid w:val="4A916182"/>
    <w:rsid w:val="4D233CCE"/>
    <w:rsid w:val="4E0842E2"/>
    <w:rsid w:val="4FE8156A"/>
    <w:rsid w:val="4FED4C44"/>
    <w:rsid w:val="54C45F58"/>
    <w:rsid w:val="553034E6"/>
    <w:rsid w:val="564D536E"/>
    <w:rsid w:val="57367271"/>
    <w:rsid w:val="57616B92"/>
    <w:rsid w:val="58893932"/>
    <w:rsid w:val="59002E72"/>
    <w:rsid w:val="5A281C8E"/>
    <w:rsid w:val="5BF01363"/>
    <w:rsid w:val="5D4D1D39"/>
    <w:rsid w:val="5D644513"/>
    <w:rsid w:val="5FF421BB"/>
    <w:rsid w:val="60E70795"/>
    <w:rsid w:val="615A0D5C"/>
    <w:rsid w:val="618B39D6"/>
    <w:rsid w:val="61D7174D"/>
    <w:rsid w:val="61F82199"/>
    <w:rsid w:val="6273734B"/>
    <w:rsid w:val="63410022"/>
    <w:rsid w:val="64C82793"/>
    <w:rsid w:val="651F310E"/>
    <w:rsid w:val="669E1262"/>
    <w:rsid w:val="6A8950ED"/>
    <w:rsid w:val="6C04270C"/>
    <w:rsid w:val="6E375C7D"/>
    <w:rsid w:val="71B078FF"/>
    <w:rsid w:val="71BB0CA0"/>
    <w:rsid w:val="72C2725B"/>
    <w:rsid w:val="73477B61"/>
    <w:rsid w:val="781273A1"/>
    <w:rsid w:val="79580F60"/>
    <w:rsid w:val="7B871DDB"/>
    <w:rsid w:val="7BAA0CAC"/>
    <w:rsid w:val="7D8C40FE"/>
    <w:rsid w:val="7F7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95959"/>
      <w:sz w:val="19"/>
      <w:szCs w:val="19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7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font1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5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4">
    <w:name w:val="current"/>
    <w:basedOn w:val="5"/>
    <w:qFormat/>
    <w:uiPriority w:val="0"/>
    <w:rPr>
      <w:b/>
    </w:rPr>
  </w:style>
  <w:style w:type="character" w:customStyle="1" w:styleId="15">
    <w:name w:val="页眉 Char"/>
    <w:basedOn w:val="5"/>
    <w:link w:val="3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5"/>
    <w:link w:val="2"/>
    <w:qFormat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E7A54-DFD3-469E-982E-FBF897EEB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25</Pages>
  <Words>3003</Words>
  <Characters>17122</Characters>
  <Lines>142</Lines>
  <Paragraphs>40</Paragraphs>
  <TotalTime>1</TotalTime>
  <ScaleCrop>false</ScaleCrop>
  <LinksUpToDate>false</LinksUpToDate>
  <CharactersWithSpaces>20085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lufei</dc:creator>
  <cp:lastModifiedBy>admin</cp:lastModifiedBy>
  <dcterms:modified xsi:type="dcterms:W3CDTF">2019-06-20T04:07:33Z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